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2" w:rsidRPr="007C61E7" w:rsidRDefault="007C61E7" w:rsidP="007C61E7">
      <w:pPr>
        <w:jc w:val="both"/>
        <w:rPr>
          <w:rFonts w:ascii="Arial" w:hAnsi="Arial" w:cs="Arial"/>
          <w:sz w:val="28"/>
          <w:szCs w:val="28"/>
          <w:u w:val="single"/>
        </w:rPr>
      </w:pPr>
      <w:r w:rsidRPr="007C61E7">
        <w:rPr>
          <w:rFonts w:ascii="Arial" w:hAnsi="Arial" w:cs="Arial"/>
          <w:sz w:val="28"/>
          <w:szCs w:val="28"/>
          <w:u w:val="single"/>
        </w:rPr>
        <w:t>Co to jest Bezpośrednia Likwidacja Szkód (BLS)</w:t>
      </w:r>
    </w:p>
    <w:p w:rsidR="007C61E7" w:rsidRPr="007C61E7" w:rsidRDefault="007C61E7" w:rsidP="007C61E7">
      <w:pPr>
        <w:pStyle w:val="newsdetailcontent--top"/>
        <w:jc w:val="both"/>
        <w:rPr>
          <w:rFonts w:ascii="Arial" w:hAnsi="Arial" w:cs="Arial"/>
          <w:sz w:val="28"/>
          <w:szCs w:val="28"/>
        </w:rPr>
      </w:pPr>
      <w:r w:rsidRPr="007C61E7">
        <w:rPr>
          <w:rFonts w:ascii="Arial" w:hAnsi="Arial" w:cs="Arial"/>
          <w:sz w:val="28"/>
          <w:szCs w:val="28"/>
        </w:rPr>
        <w:t xml:space="preserve">Bezpośrednia Likwidacja Szkód (BLS) to efekt porozumienia polskich ubezpieczycieli, wypracowany wspólnie z Polską Izbą Ubezpieczeń (PIU). Dzięki BLS  klienci mogą korzystać z </w:t>
      </w:r>
      <w:proofErr w:type="spellStart"/>
      <w:r w:rsidRPr="007C61E7">
        <w:rPr>
          <w:rFonts w:ascii="Arial" w:hAnsi="Arial" w:cs="Arial"/>
          <w:sz w:val="28"/>
          <w:szCs w:val="28"/>
        </w:rPr>
        <w:t>obsługi</w:t>
      </w:r>
      <w:proofErr w:type="spellEnd"/>
      <w:r w:rsidRPr="007C61E7">
        <w:rPr>
          <w:rFonts w:ascii="Arial" w:hAnsi="Arial" w:cs="Arial"/>
          <w:sz w:val="28"/>
          <w:szCs w:val="28"/>
        </w:rPr>
        <w:t xml:space="preserve"> swojego Ubezpieczyciela również wtedy, gdy ich szkoda likwidowana jest z polisy OC sprawcy ubezpieczonego w innym towarzystwie (wcześniej procedurę taką można było przeprowadzić wyłącznie u ubezpieczyciela sprawcy). </w:t>
      </w:r>
    </w:p>
    <w:p w:rsidR="007C61E7" w:rsidRPr="007C61E7" w:rsidRDefault="007C61E7" w:rsidP="007C61E7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7C61E7">
        <w:rPr>
          <w:rFonts w:ascii="Arial" w:hAnsi="Arial" w:cs="Arial"/>
          <w:sz w:val="28"/>
          <w:szCs w:val="28"/>
        </w:rPr>
        <w:t xml:space="preserve">Teraz to </w:t>
      </w:r>
      <w:proofErr w:type="spellStart"/>
      <w:r w:rsidRPr="007C61E7">
        <w:rPr>
          <w:rFonts w:ascii="Arial" w:hAnsi="Arial" w:cs="Arial"/>
          <w:sz w:val="28"/>
          <w:szCs w:val="28"/>
        </w:rPr>
        <w:t>klient</w:t>
      </w:r>
      <w:proofErr w:type="spellEnd"/>
      <w:r w:rsidRPr="007C61E7">
        <w:rPr>
          <w:rFonts w:ascii="Arial" w:hAnsi="Arial" w:cs="Arial"/>
          <w:sz w:val="28"/>
          <w:szCs w:val="28"/>
        </w:rPr>
        <w:t xml:space="preserve"> może zdecydować o tym, gdzie będzie likwidowana szkoda z polisy OC sprawcy kolizji lub wypadku. </w:t>
      </w:r>
    </w:p>
    <w:p w:rsidR="007C61E7" w:rsidRPr="007C61E7" w:rsidRDefault="007C61E7" w:rsidP="007C61E7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7C61E7">
        <w:rPr>
          <w:rFonts w:ascii="Arial" w:hAnsi="Arial" w:cs="Arial"/>
          <w:sz w:val="28"/>
          <w:szCs w:val="28"/>
        </w:rPr>
        <w:t xml:space="preserve">Sposób likwidacji zależy bowiem m.in. od wielkości </w:t>
      </w:r>
      <w:proofErr w:type="spellStart"/>
      <w:r w:rsidRPr="007C61E7">
        <w:rPr>
          <w:rFonts w:ascii="Arial" w:hAnsi="Arial" w:cs="Arial"/>
          <w:sz w:val="28"/>
          <w:szCs w:val="28"/>
        </w:rPr>
        <w:t>szkody</w:t>
      </w:r>
      <w:proofErr w:type="spellEnd"/>
      <w:r w:rsidRPr="007C61E7">
        <w:rPr>
          <w:rFonts w:ascii="Arial" w:hAnsi="Arial" w:cs="Arial"/>
          <w:sz w:val="28"/>
          <w:szCs w:val="28"/>
        </w:rPr>
        <w:t>. Szkody duże, powyżej 30 tys. zł, są likwidowane w tradycyjny sposób, tj. przez ubezpieczyciela sprawcy.</w:t>
      </w:r>
    </w:p>
    <w:p w:rsidR="007C61E7" w:rsidRPr="007C61E7" w:rsidRDefault="007C61E7" w:rsidP="007C61E7">
      <w:pPr>
        <w:jc w:val="both"/>
        <w:rPr>
          <w:rFonts w:ascii="Arial" w:hAnsi="Arial" w:cs="Arial"/>
          <w:sz w:val="28"/>
          <w:szCs w:val="28"/>
        </w:rPr>
      </w:pPr>
      <w:r w:rsidRPr="007C61E7">
        <w:rPr>
          <w:rStyle w:val="Pogrubienie"/>
          <w:rFonts w:ascii="Arial" w:hAnsi="Arial" w:cs="Arial"/>
          <w:sz w:val="28"/>
          <w:szCs w:val="28"/>
        </w:rPr>
        <w:t xml:space="preserve">System Bezpośredniej Likwidacji Szkód stosowany jest w firmach: ERGO Hestia, Concordia, PZU, </w:t>
      </w:r>
      <w:proofErr w:type="spellStart"/>
      <w:r w:rsidRPr="007C61E7">
        <w:rPr>
          <w:rStyle w:val="Pogrubienie"/>
          <w:rFonts w:ascii="Arial" w:hAnsi="Arial" w:cs="Arial"/>
          <w:sz w:val="28"/>
          <w:szCs w:val="28"/>
        </w:rPr>
        <w:t>Uniqa</w:t>
      </w:r>
      <w:proofErr w:type="spellEnd"/>
      <w:r w:rsidRPr="007C61E7">
        <w:rPr>
          <w:rStyle w:val="Pogrubienie"/>
          <w:rFonts w:ascii="Arial" w:hAnsi="Arial" w:cs="Arial"/>
          <w:sz w:val="28"/>
          <w:szCs w:val="28"/>
        </w:rPr>
        <w:t xml:space="preserve">, Warta, </w:t>
      </w:r>
      <w:proofErr w:type="spellStart"/>
      <w:r w:rsidRPr="007C61E7">
        <w:rPr>
          <w:rStyle w:val="Pogrubienie"/>
          <w:rFonts w:ascii="Arial" w:hAnsi="Arial" w:cs="Arial"/>
          <w:sz w:val="28"/>
          <w:szCs w:val="28"/>
        </w:rPr>
        <w:t>Aviva</w:t>
      </w:r>
      <w:proofErr w:type="spellEnd"/>
      <w:r w:rsidRPr="007C61E7">
        <w:rPr>
          <w:rStyle w:val="Pogrubienie"/>
          <w:rFonts w:ascii="Arial" w:hAnsi="Arial" w:cs="Arial"/>
          <w:sz w:val="28"/>
          <w:szCs w:val="28"/>
        </w:rPr>
        <w:t xml:space="preserve">, </w:t>
      </w:r>
      <w:proofErr w:type="spellStart"/>
      <w:r w:rsidRPr="007C61E7">
        <w:rPr>
          <w:rStyle w:val="Pogrubienie"/>
          <w:rFonts w:ascii="Arial" w:hAnsi="Arial" w:cs="Arial"/>
          <w:sz w:val="28"/>
          <w:szCs w:val="28"/>
        </w:rPr>
        <w:t>Gothaer</w:t>
      </w:r>
      <w:proofErr w:type="spellEnd"/>
      <w:r w:rsidRPr="007C61E7">
        <w:rPr>
          <w:rStyle w:val="Pogrubienie"/>
          <w:rFonts w:ascii="Arial" w:hAnsi="Arial" w:cs="Arial"/>
          <w:sz w:val="28"/>
          <w:szCs w:val="28"/>
        </w:rPr>
        <w:t xml:space="preserve"> i AXA Ubezpieczenia.</w:t>
      </w:r>
    </w:p>
    <w:sectPr w:rsidR="007C61E7" w:rsidRPr="007C61E7" w:rsidSect="0051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1E7"/>
    <w:rsid w:val="004E13E2"/>
    <w:rsid w:val="0051193E"/>
    <w:rsid w:val="007C61E7"/>
    <w:rsid w:val="00C3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sdetailcontent--top">
    <w:name w:val="newsdetail__content--top"/>
    <w:basedOn w:val="Normalny"/>
    <w:rsid w:val="007C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MultiAgencja</dc:creator>
  <cp:lastModifiedBy>MultiAgencja</cp:lastModifiedBy>
  <cp:revision>1</cp:revision>
  <dcterms:created xsi:type="dcterms:W3CDTF">2018-01-17T09:47:00Z</dcterms:created>
  <dcterms:modified xsi:type="dcterms:W3CDTF">2018-01-17T09:52:00Z</dcterms:modified>
</cp:coreProperties>
</file>